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510B" w14:textId="77777777" w:rsidR="004D326F" w:rsidRPr="003E31CB" w:rsidRDefault="004D326F" w:rsidP="004D326F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bCs/>
          <w:color w:val="400186"/>
          <w:sz w:val="30"/>
          <w:szCs w:val="30"/>
        </w:rPr>
      </w:pPr>
      <w:r w:rsidRPr="003E31CB">
        <w:rPr>
          <w:rFonts w:asciiTheme="majorHAnsi" w:hAnsiTheme="majorHAnsi" w:cs="Times New Roman"/>
          <w:b/>
          <w:bCs/>
          <w:color w:val="400186"/>
          <w:sz w:val="30"/>
          <w:szCs w:val="30"/>
        </w:rPr>
        <w:t>Erklärung zur dauerhaften Begrenzung der PV-Anlage</w:t>
      </w:r>
    </w:p>
    <w:p w14:paraId="479D1140" w14:textId="77777777" w:rsidR="004D326F" w:rsidRPr="003E31CB" w:rsidRDefault="004D326F" w:rsidP="004D326F">
      <w:pPr>
        <w:autoSpaceDE w:val="0"/>
        <w:autoSpaceDN w:val="0"/>
        <w:adjustRightInd w:val="0"/>
        <w:rPr>
          <w:rFonts w:cs="Times New Roman"/>
          <w:b/>
          <w:sz w:val="30"/>
          <w:szCs w:val="3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D3A3D" w14:paraId="54874E66" w14:textId="77777777" w:rsidTr="00D17D80">
        <w:tc>
          <w:tcPr>
            <w:tcW w:w="4811" w:type="dxa"/>
            <w:vAlign w:val="center"/>
          </w:tcPr>
          <w:p w14:paraId="6FABA08F" w14:textId="77777777"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t>Anlagenbetreiber</w:t>
            </w:r>
            <w:r w:rsidR="003E31CB" w:rsidRPr="003F13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14:paraId="263B85C3" w14:textId="77777777"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8D3A3D" w14:paraId="6A732469" w14:textId="77777777" w:rsidTr="00D17D80">
        <w:tc>
          <w:tcPr>
            <w:tcW w:w="4811" w:type="dxa"/>
            <w:vAlign w:val="center"/>
          </w:tcPr>
          <w:p w14:paraId="65D7809C" w14:textId="77777777"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t>Anlagenstandort</w:t>
            </w:r>
            <w:r w:rsidR="003E31CB" w:rsidRPr="003F13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14:paraId="176DCD8C" w14:textId="77777777"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1"/>
          </w:p>
        </w:tc>
      </w:tr>
      <w:tr w:rsidR="008D3A3D" w14:paraId="5469F85F" w14:textId="77777777" w:rsidTr="00D17D80">
        <w:tc>
          <w:tcPr>
            <w:tcW w:w="4811" w:type="dxa"/>
            <w:vAlign w:val="center"/>
          </w:tcPr>
          <w:p w14:paraId="5E48C4F5" w14:textId="77777777"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bCs/>
                <w:sz w:val="18"/>
                <w:szCs w:val="18"/>
              </w:rPr>
              <w:t>Modulleistung / Erzeugungsleistung</w:t>
            </w:r>
            <w:r w:rsidR="003E31CB" w:rsidRPr="003F1384">
              <w:rPr>
                <w:rFonts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14:paraId="28B8CBAA" w14:textId="77777777"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 w:rsidRPr="003F1384">
              <w:rPr>
                <w:rFonts w:cs="Times New Roman"/>
                <w:sz w:val="18"/>
                <w:szCs w:val="18"/>
              </w:rPr>
              <w:t xml:space="preserve"> </w:t>
            </w:r>
            <w:r w:rsidRPr="003F1384">
              <w:rPr>
                <w:rFonts w:cs="Times New Roman"/>
                <w:bCs/>
                <w:sz w:val="18"/>
                <w:szCs w:val="18"/>
              </w:rPr>
              <w:t>kWp / kW</w:t>
            </w:r>
          </w:p>
        </w:tc>
      </w:tr>
    </w:tbl>
    <w:p w14:paraId="006A3686" w14:textId="77777777" w:rsidR="008D3A3D" w:rsidRPr="008D3A3D" w:rsidRDefault="008D3A3D" w:rsidP="004D326F">
      <w:pPr>
        <w:autoSpaceDE w:val="0"/>
        <w:autoSpaceDN w:val="0"/>
        <w:adjustRightInd w:val="0"/>
        <w:rPr>
          <w:rFonts w:cs="Times New Roman"/>
          <w:b/>
          <w:sz w:val="18"/>
          <w:szCs w:val="18"/>
        </w:rPr>
      </w:pPr>
    </w:p>
    <w:p w14:paraId="05BA5646" w14:textId="77777777" w:rsidR="004D326F" w:rsidRPr="003E31CB" w:rsidRDefault="004D326F" w:rsidP="004D326F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color w:val="400186"/>
          <w:sz w:val="24"/>
          <w:szCs w:val="24"/>
        </w:rPr>
      </w:pPr>
      <w:r w:rsidRPr="003E31CB">
        <w:rPr>
          <w:rFonts w:asciiTheme="majorHAnsi" w:hAnsiTheme="majorHAnsi" w:cs="Times New Roman"/>
          <w:color w:val="400186"/>
          <w:sz w:val="24"/>
          <w:szCs w:val="24"/>
        </w:rPr>
        <w:t>Technische Vorgaben zum Einspeisemanagement</w:t>
      </w:r>
    </w:p>
    <w:p w14:paraId="588C799F" w14:textId="77777777" w:rsidR="004D326F" w:rsidRPr="003E31CB" w:rsidRDefault="004D326F" w:rsidP="004D32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2022A4F5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 xml:space="preserve">Aufgrund des aktuellen Erneuerbaren-Energien-Gesetzes müssen Anlagen zur Erzeugung von Strom aus solarer Strahlungsenergie mit einer Leistung von mehr als 100 kWp mit einer technischen Einrichtung ausgestattet sein, mit der der Netzbetreiber jederzeit </w:t>
      </w:r>
    </w:p>
    <w:p w14:paraId="6C1F1D93" w14:textId="77777777" w:rsidR="00874477" w:rsidRPr="00874477" w:rsidRDefault="00874477" w:rsidP="00874477">
      <w:pPr>
        <w:pStyle w:val="Listenabsatz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die Einspeiseleistung bei Netzüberlastung ferngesteuert reduzieren kann und</w:t>
      </w:r>
    </w:p>
    <w:p w14:paraId="00BE70B0" w14:textId="77777777" w:rsidR="00874477" w:rsidRDefault="00874477" w:rsidP="00874477">
      <w:pPr>
        <w:pStyle w:val="Listenabsatz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die jeweilige Ist-Ei</w:t>
      </w:r>
      <w:r>
        <w:rPr>
          <w:rFonts w:cs="Times New Roman"/>
          <w:sz w:val="18"/>
          <w:szCs w:val="18"/>
        </w:rPr>
        <w:t>nspeisung abgerufen werden kann</w:t>
      </w:r>
    </w:p>
    <w:p w14:paraId="24F5D326" w14:textId="77777777" w:rsidR="00874477" w:rsidRPr="00874477" w:rsidRDefault="00874477" w:rsidP="00874477">
      <w:pPr>
        <w:pStyle w:val="Listenabsatz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(§ 9 Abs. 1 EEG).</w:t>
      </w:r>
    </w:p>
    <w:p w14:paraId="05B23007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FE925A5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Um die Anlagenleistung zu ermitteln werden Anlagen zusammengefasst, welche</w:t>
      </w:r>
    </w:p>
    <w:p w14:paraId="4E55E366" w14:textId="77777777" w:rsidR="00874477" w:rsidRPr="00874477" w:rsidRDefault="00874477" w:rsidP="00874477">
      <w:pPr>
        <w:pStyle w:val="Listenabsatz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sich auf demselben Grundstück oder sonst in unmittelbar räumlicher Nähe befinden, unabhängig vom Eigentumsverhältnis</w:t>
      </w:r>
    </w:p>
    <w:p w14:paraId="5001A7F1" w14:textId="77777777" w:rsidR="00874477" w:rsidRDefault="00874477" w:rsidP="00874477">
      <w:pPr>
        <w:pStyle w:val="Listenabsatz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>innerhalb von zwölf aufeinanderfolgenden Kalendermonaten in Betrieb genommen worden sind</w:t>
      </w:r>
    </w:p>
    <w:p w14:paraId="6A94AFA6" w14:textId="77777777" w:rsidR="00874477" w:rsidRPr="00874477" w:rsidRDefault="00874477" w:rsidP="00874477">
      <w:pPr>
        <w:pStyle w:val="Listenabsatz"/>
        <w:autoSpaceDE w:val="0"/>
        <w:autoSpaceDN w:val="0"/>
        <w:adjustRightInd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(§ 9 Abs. 3 EEG).</w:t>
      </w:r>
    </w:p>
    <w:p w14:paraId="6523711B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BB7180A" w14:textId="39EDAE89" w:rsidR="00BF10A1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874477">
        <w:rPr>
          <w:rFonts w:cs="Times New Roman"/>
          <w:sz w:val="18"/>
          <w:szCs w:val="18"/>
        </w:rPr>
        <w:t xml:space="preserve">Die Kosten für diese Abschalteinrichtung sind vom Anlagenbetreiber zu tragen. Bei den Stadtwerken Aalen können Sie diese Einrichtung mieten oder kaufen. Hieraus entstehen Ihnen Mietkosten in Höhe von € </w:t>
      </w:r>
      <w:r w:rsidR="0024780A">
        <w:rPr>
          <w:rFonts w:cs="Times New Roman"/>
          <w:sz w:val="18"/>
          <w:szCs w:val="18"/>
        </w:rPr>
        <w:t>275,25</w:t>
      </w:r>
      <w:r w:rsidRPr="00874477">
        <w:rPr>
          <w:rFonts w:cs="Times New Roman"/>
          <w:sz w:val="18"/>
          <w:szCs w:val="18"/>
        </w:rPr>
        <w:t xml:space="preserve"> /</w:t>
      </w:r>
      <w:r>
        <w:rPr>
          <w:rFonts w:cs="Times New Roman"/>
          <w:sz w:val="18"/>
          <w:szCs w:val="18"/>
        </w:rPr>
        <w:t xml:space="preserve"> Jahr zzgl. der gesetzlichen MwS</w:t>
      </w:r>
      <w:r w:rsidRPr="00874477">
        <w:rPr>
          <w:rFonts w:cs="Times New Roman"/>
          <w:sz w:val="18"/>
          <w:szCs w:val="18"/>
        </w:rPr>
        <w:t>t. oder einmalige Anschaf</w:t>
      </w:r>
      <w:r w:rsidR="00277D9A">
        <w:rPr>
          <w:rFonts w:cs="Times New Roman"/>
          <w:sz w:val="18"/>
          <w:szCs w:val="18"/>
        </w:rPr>
        <w:t xml:space="preserve">fungskosten in Höhe von € </w:t>
      </w:r>
      <w:r w:rsidR="002200C2">
        <w:rPr>
          <w:rFonts w:cs="Times New Roman"/>
          <w:sz w:val="18"/>
          <w:szCs w:val="18"/>
        </w:rPr>
        <w:t>1.398</w:t>
      </w:r>
      <w:r w:rsidR="00277D9A" w:rsidRPr="00277D9A">
        <w:rPr>
          <w:rFonts w:cs="Times New Roman"/>
          <w:sz w:val="18"/>
          <w:szCs w:val="18"/>
        </w:rPr>
        <w:t>,</w:t>
      </w:r>
      <w:r w:rsidR="002200C2">
        <w:rPr>
          <w:rFonts w:cs="Times New Roman"/>
          <w:sz w:val="18"/>
          <w:szCs w:val="18"/>
        </w:rPr>
        <w:t>00</w:t>
      </w:r>
      <w:r w:rsidRPr="00874477">
        <w:rPr>
          <w:rFonts w:cs="Times New Roman"/>
          <w:sz w:val="18"/>
          <w:szCs w:val="18"/>
        </w:rPr>
        <w:t xml:space="preserve"> zzgl. der gesetzlichen Mw</w:t>
      </w:r>
      <w:r>
        <w:rPr>
          <w:rFonts w:cs="Times New Roman"/>
          <w:sz w:val="18"/>
          <w:szCs w:val="18"/>
        </w:rPr>
        <w:t>S</w:t>
      </w:r>
      <w:r w:rsidRPr="00874477">
        <w:rPr>
          <w:rFonts w:cs="Times New Roman"/>
          <w:sz w:val="18"/>
          <w:szCs w:val="18"/>
        </w:rPr>
        <w:t>t.</w:t>
      </w:r>
      <w:r>
        <w:rPr>
          <w:rFonts w:cs="Times New Roman"/>
          <w:sz w:val="18"/>
          <w:szCs w:val="18"/>
        </w:rPr>
        <w:t>.</w:t>
      </w:r>
    </w:p>
    <w:p w14:paraId="5A21FB71" w14:textId="77777777" w:rsidR="00874477" w:rsidRPr="008D3A3D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4B806A6" w14:textId="77777777" w:rsidR="004D326F" w:rsidRPr="008D3A3D" w:rsidRDefault="00D17D80" w:rsidP="004D326F">
      <w:pPr>
        <w:autoSpaceDE w:val="0"/>
        <w:autoSpaceDN w:val="0"/>
        <w:adjustRightInd w:val="0"/>
        <w:ind w:left="705" w:hanging="705"/>
        <w:rPr>
          <w:rFonts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>
        <w:rPr>
          <w:rFonts w:ascii="MS Gothic" w:eastAsia="MS Gothic" w:hAnsi="MS Gothic" w:cs="Times New Roman" w:hint="eastAsia"/>
          <w:sz w:val="18"/>
          <w:szCs w:val="18"/>
        </w:rPr>
        <w:instrText>FORMCHECKBOX</w:instrText>
      </w:r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>
        <w:rPr>
          <w:rFonts w:ascii="MS Gothic" w:eastAsia="MS Gothic" w:hAnsi="MS Gothic" w:cs="Times New Roman"/>
          <w:sz w:val="18"/>
          <w:szCs w:val="18"/>
        </w:rPr>
      </w:r>
      <w:r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bookmarkEnd w:id="3"/>
      <w:r>
        <w:rPr>
          <w:rFonts w:ascii="MS Gothic" w:eastAsia="MS Gothic" w:hAnsi="MS Gothic" w:cs="Times New Roman"/>
          <w:sz w:val="18"/>
          <w:szCs w:val="18"/>
        </w:rPr>
        <w:tab/>
      </w:r>
      <w:r w:rsidR="00874477" w:rsidRPr="00874477">
        <w:rPr>
          <w:rFonts w:cs="Times New Roman"/>
          <w:sz w:val="18"/>
          <w:szCs w:val="18"/>
        </w:rPr>
        <w:t xml:space="preserve">Ich miete / wir mieten* die Abschalteinrichtung zu Netto € </w:t>
      </w:r>
      <w:r w:rsidR="0024780A">
        <w:rPr>
          <w:rFonts w:cs="Times New Roman"/>
          <w:sz w:val="18"/>
          <w:szCs w:val="18"/>
        </w:rPr>
        <w:t>275,25</w:t>
      </w:r>
      <w:r w:rsidR="00874477" w:rsidRPr="00874477">
        <w:rPr>
          <w:rFonts w:cs="Times New Roman"/>
          <w:sz w:val="18"/>
          <w:szCs w:val="18"/>
        </w:rPr>
        <w:t xml:space="preserve"> /Jahr</w:t>
      </w:r>
      <w:r w:rsidR="00874477">
        <w:rPr>
          <w:rFonts w:cs="Times New Roman"/>
          <w:sz w:val="18"/>
          <w:szCs w:val="18"/>
        </w:rPr>
        <w:t>.</w:t>
      </w:r>
    </w:p>
    <w:p w14:paraId="02E3FE07" w14:textId="77777777" w:rsidR="004D326F" w:rsidRPr="008D3A3D" w:rsidRDefault="004D326F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F94FF59" w14:textId="3ADBBDBB" w:rsidR="004D326F" w:rsidRDefault="00D17D80" w:rsidP="004D326F">
      <w:pPr>
        <w:autoSpaceDE w:val="0"/>
        <w:autoSpaceDN w:val="0"/>
        <w:adjustRightInd w:val="0"/>
        <w:ind w:left="705" w:hanging="70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cs="Times New Roman"/>
          <w:sz w:val="18"/>
          <w:szCs w:val="18"/>
        </w:rPr>
        <w:instrText xml:space="preserve"> FORMCHECKBOX </w:instrText>
      </w: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"/>
      <w:r>
        <w:rPr>
          <w:rFonts w:cs="Times New Roman"/>
          <w:sz w:val="18"/>
          <w:szCs w:val="18"/>
        </w:rPr>
        <w:tab/>
      </w:r>
      <w:r w:rsidR="00BF10A1">
        <w:rPr>
          <w:rFonts w:cs="Times New Roman"/>
          <w:sz w:val="18"/>
          <w:szCs w:val="18"/>
        </w:rPr>
        <w:t>I</w:t>
      </w:r>
      <w:r w:rsidR="00874477">
        <w:rPr>
          <w:rFonts w:cs="Times New Roman"/>
          <w:sz w:val="18"/>
          <w:szCs w:val="18"/>
        </w:rPr>
        <w:t xml:space="preserve">ch erwerbe / wir erwerben* </w:t>
      </w:r>
      <w:r w:rsidR="00874477" w:rsidRPr="00874477">
        <w:rPr>
          <w:rFonts w:cs="Times New Roman"/>
          <w:sz w:val="18"/>
          <w:szCs w:val="18"/>
        </w:rPr>
        <w:t xml:space="preserve">die Abschalteinrichtung und beauftrage die SWA zur Montage zum </w:t>
      </w:r>
      <w:r w:rsidR="00277D9A">
        <w:rPr>
          <w:rFonts w:cs="Times New Roman"/>
          <w:sz w:val="18"/>
          <w:szCs w:val="18"/>
        </w:rPr>
        <w:t xml:space="preserve">Pauschalpreis von Netto € </w:t>
      </w:r>
      <w:r w:rsidR="00196597">
        <w:rPr>
          <w:rFonts w:cs="Times New Roman"/>
          <w:sz w:val="18"/>
          <w:szCs w:val="18"/>
        </w:rPr>
        <w:t>1398,00</w:t>
      </w:r>
      <w:r w:rsidR="00874477">
        <w:rPr>
          <w:rFonts w:cs="Times New Roman"/>
          <w:sz w:val="18"/>
          <w:szCs w:val="18"/>
        </w:rPr>
        <w:t>.</w:t>
      </w:r>
    </w:p>
    <w:p w14:paraId="1214EB01" w14:textId="77777777" w:rsidR="004D326F" w:rsidRPr="006C55E4" w:rsidRDefault="006C55E4" w:rsidP="00D40FF3">
      <w:pPr>
        <w:autoSpaceDE w:val="0"/>
        <w:autoSpaceDN w:val="0"/>
        <w:adjustRightInd w:val="0"/>
        <w:jc w:val="right"/>
        <w:rPr>
          <w:rFonts w:ascii="Filson Pro Light" w:hAnsi="Filson Pro Light" w:cs="Times New Roman"/>
          <w:sz w:val="18"/>
          <w:szCs w:val="18"/>
        </w:rPr>
      </w:pPr>
      <w:r w:rsidRPr="006C55E4">
        <w:rPr>
          <w:rFonts w:ascii="Filson Pro Light" w:hAnsi="Filson Pro Light" w:cs="Times New Roman"/>
          <w:sz w:val="18"/>
          <w:szCs w:val="18"/>
        </w:rPr>
        <w:t>*) nicht Zutreffendes streichen</w:t>
      </w:r>
    </w:p>
    <w:p w14:paraId="47883E89" w14:textId="77777777" w:rsidR="004D326F" w:rsidRDefault="004D326F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C55E4" w14:paraId="101B1F36" w14:textId="77777777" w:rsidTr="006C55E4">
        <w:tc>
          <w:tcPr>
            <w:tcW w:w="48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D3D7F3" w14:textId="77777777" w:rsidR="006C55E4" w:rsidRDefault="00D17D80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10585F" w14:textId="77777777" w:rsidR="006C55E4" w:rsidRDefault="006C55E4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, den </w:t>
            </w:r>
            <w:r w:rsidR="00D17D8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D17D80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D17D80">
              <w:rPr>
                <w:rFonts w:cs="Times New Roman"/>
                <w:sz w:val="18"/>
                <w:szCs w:val="18"/>
              </w:rPr>
            </w:r>
            <w:r w:rsidR="00D17D80">
              <w:rPr>
                <w:rFonts w:cs="Times New Roman"/>
                <w:sz w:val="18"/>
                <w:szCs w:val="18"/>
              </w:rPr>
              <w:fldChar w:fldCharType="separate"/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sz w:val="18"/>
                <w:szCs w:val="18"/>
              </w:rPr>
              <w:fldChar w:fldCharType="end"/>
            </w:r>
            <w:bookmarkEnd w:id="6"/>
          </w:p>
        </w:tc>
      </w:tr>
      <w:tr w:rsidR="006C55E4" w14:paraId="3C2B5121" w14:textId="77777777" w:rsidTr="006C55E4">
        <w:tc>
          <w:tcPr>
            <w:tcW w:w="48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892744" w14:textId="77777777" w:rsidR="006C55E4" w:rsidRPr="006C55E4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6C55E4">
              <w:rPr>
                <w:rFonts w:ascii="Filson Pro Light" w:hAnsi="Filson Pro Light" w:cs="Times New Roman"/>
                <w:sz w:val="18"/>
                <w:szCs w:val="18"/>
              </w:rPr>
              <w:t>Ort</w:t>
            </w:r>
          </w:p>
        </w:tc>
        <w:tc>
          <w:tcPr>
            <w:tcW w:w="48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B454F0" w14:textId="77777777" w:rsidR="006C55E4" w:rsidRPr="006C55E4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6C55E4">
              <w:rPr>
                <w:rFonts w:ascii="Filson Pro Light" w:hAnsi="Filson Pro Light" w:cs="Times New Roman"/>
                <w:sz w:val="18"/>
                <w:szCs w:val="18"/>
              </w:rPr>
              <w:t>Datum</w:t>
            </w:r>
          </w:p>
        </w:tc>
      </w:tr>
      <w:tr w:rsidR="006C55E4" w14:paraId="3E8BF80E" w14:textId="77777777" w:rsidTr="006C55E4">
        <w:tc>
          <w:tcPr>
            <w:tcW w:w="96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D445F0" w14:textId="77777777" w:rsidR="006C55E4" w:rsidRDefault="006C55E4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1AB81232" w14:textId="77777777" w:rsidR="004D326F" w:rsidRPr="006C55E4" w:rsidRDefault="004D326F" w:rsidP="004D326F">
      <w:pPr>
        <w:autoSpaceDE w:val="0"/>
        <w:autoSpaceDN w:val="0"/>
        <w:adjustRightInd w:val="0"/>
        <w:rPr>
          <w:rFonts w:ascii="Filson Pro Light" w:hAnsi="Filson Pro Light" w:cs="Times New Roman"/>
          <w:sz w:val="18"/>
          <w:szCs w:val="18"/>
        </w:rPr>
      </w:pPr>
      <w:r w:rsidRPr="006C55E4">
        <w:rPr>
          <w:rFonts w:ascii="Filson Pro Light" w:hAnsi="Filson Pro Light" w:cs="Times New Roman"/>
          <w:sz w:val="18"/>
          <w:szCs w:val="18"/>
        </w:rPr>
        <w:t>Unterschrift Anlagenbetreiber</w:t>
      </w:r>
      <w:r w:rsidR="006C55E4">
        <w:rPr>
          <w:rFonts w:ascii="Filson Pro Light" w:hAnsi="Filson Pro Light" w:cs="Times New Roman"/>
          <w:sz w:val="18"/>
          <w:szCs w:val="18"/>
        </w:rPr>
        <w:t>/in</w:t>
      </w:r>
    </w:p>
    <w:p w14:paraId="229ECB3A" w14:textId="77777777" w:rsidR="000F7CEC" w:rsidRPr="00BF10A1" w:rsidRDefault="000F7CEC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0E7395A" w14:textId="77777777" w:rsidR="000A60FD" w:rsidRDefault="000A60FD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18FFDE7" w14:textId="77777777" w:rsidR="00967F3F" w:rsidRDefault="00967F3F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C0C2FFB" w14:textId="77777777" w:rsidR="00967F3F" w:rsidRDefault="00967F3F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A997857" w14:textId="77777777" w:rsidR="00967F3F" w:rsidRDefault="00967F3F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CAA83DF" w14:textId="77777777" w:rsidR="00967F3F" w:rsidRDefault="00967F3F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3491F780" w14:textId="77777777" w:rsidR="00967F3F" w:rsidRPr="00BF10A1" w:rsidRDefault="00967F3F" w:rsidP="00D17D80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34F69" w14:paraId="3557BCEA" w14:textId="77777777" w:rsidTr="00534F69">
        <w:tc>
          <w:tcPr>
            <w:tcW w:w="9622" w:type="dxa"/>
            <w:shd w:val="clear" w:color="auto" w:fill="400186"/>
          </w:tcPr>
          <w:p w14:paraId="5ED0BC25" w14:textId="77777777" w:rsidR="0010131E" w:rsidRDefault="0010131E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>
              <w:rPr>
                <w:rFonts w:cs="Times New Roman"/>
                <w:color w:val="FFFFFF" w:themeColor="background1"/>
                <w:sz w:val="18"/>
                <w:szCs w:val="18"/>
              </w:rPr>
              <w:t>zurück an:</w:t>
            </w:r>
          </w:p>
          <w:p w14:paraId="08CEBEB2" w14:textId="77777777"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Stadtwerke Aalen GmbH</w:t>
            </w:r>
          </w:p>
          <w:p w14:paraId="7E7671AD" w14:textId="77777777"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Einspeiseteam</w:t>
            </w:r>
          </w:p>
          <w:p w14:paraId="20F3F0D6" w14:textId="77777777"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Im Hasennest 9</w:t>
            </w:r>
          </w:p>
          <w:p w14:paraId="496B064D" w14:textId="77777777"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73433 Aalen</w:t>
            </w:r>
          </w:p>
          <w:p w14:paraId="29DD9988" w14:textId="77777777" w:rsidR="00534F69" w:rsidRDefault="00534F69" w:rsidP="00534F6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E-Mail: einspeiseanlage@sw-aalen.de</w:t>
            </w:r>
          </w:p>
        </w:tc>
      </w:tr>
    </w:tbl>
    <w:p w14:paraId="01F733EE" w14:textId="77777777" w:rsidR="00534F69" w:rsidRPr="00BF10A1" w:rsidRDefault="00534F69" w:rsidP="0010131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38FD98D" w14:textId="77777777" w:rsidR="00BF10A1" w:rsidRPr="00967F3F" w:rsidRDefault="00BF10A1" w:rsidP="00967F3F">
      <w:pPr>
        <w:tabs>
          <w:tab w:val="clear" w:pos="3969"/>
        </w:tabs>
        <w:spacing w:line="240" w:lineRule="auto"/>
        <w:rPr>
          <w:rFonts w:cs="Times New Roman"/>
          <w:sz w:val="18"/>
          <w:szCs w:val="18"/>
        </w:rPr>
      </w:pPr>
      <w:r w:rsidRPr="001C0B2F">
        <w:rPr>
          <w:rFonts w:asciiTheme="majorHAnsi" w:hAnsiTheme="majorHAnsi" w:cs="Times New Roman"/>
          <w:color w:val="400186"/>
          <w:sz w:val="24"/>
          <w:szCs w:val="24"/>
        </w:rPr>
        <w:t>Erläuterungen</w:t>
      </w:r>
    </w:p>
    <w:p w14:paraId="4099B085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315B4EC" w14:textId="77777777" w:rsidR="00874477" w:rsidRPr="00874477" w:rsidRDefault="00003BF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Die </w:t>
      </w:r>
      <w:r w:rsidRPr="00BC22CB">
        <w:rPr>
          <w:rFonts w:cs="Times New Roman"/>
          <w:sz w:val="18"/>
          <w:szCs w:val="18"/>
        </w:rPr>
        <w:t xml:space="preserve">Abschalteinrichtung </w:t>
      </w:r>
      <w:r w:rsidR="00874477" w:rsidRPr="00874477">
        <w:rPr>
          <w:rFonts w:cs="Times New Roman"/>
          <w:sz w:val="18"/>
          <w:szCs w:val="18"/>
        </w:rPr>
        <w:t xml:space="preserve">kann vom Anlagenbetreiber bei den Stadtwerken Aalen (SWA) gekauft oder gemietet werden. </w:t>
      </w:r>
      <w:r w:rsidR="00874477" w:rsidRPr="00874477">
        <w:rPr>
          <w:rFonts w:cs="Times New Roman"/>
          <w:b/>
          <w:sz w:val="18"/>
          <w:szCs w:val="18"/>
        </w:rPr>
        <w:t>Welche Option Sie wählen, bestätigen Sie uns bitte auf der Vorderseite dieses Formulars.</w:t>
      </w:r>
      <w:r w:rsidR="008B32B7">
        <w:rPr>
          <w:rFonts w:cs="Times New Roman"/>
          <w:b/>
          <w:sz w:val="18"/>
          <w:szCs w:val="18"/>
        </w:rPr>
        <w:t xml:space="preserve"> </w:t>
      </w:r>
      <w:r w:rsidR="00874477" w:rsidRPr="00874477">
        <w:rPr>
          <w:rFonts w:cs="Times New Roman"/>
          <w:sz w:val="18"/>
          <w:szCs w:val="18"/>
        </w:rPr>
        <w:t>Um Ihnen die Entscheidung zu erleichtern, werden im Folgenden beide Optionen in ihrem Leistungsumfang näher beschrieben:</w:t>
      </w:r>
    </w:p>
    <w:p w14:paraId="52CAB1C0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51201CB" w14:textId="77777777" w:rsidR="00BC22CB" w:rsidRDefault="00874477" w:rsidP="00874477">
      <w:pPr>
        <w:pStyle w:val="Listenabsatz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C0B2F">
        <w:rPr>
          <w:rFonts w:asciiTheme="majorHAnsi" w:hAnsiTheme="majorHAnsi" w:cs="Times New Roman"/>
          <w:color w:val="400186"/>
          <w:sz w:val="24"/>
          <w:szCs w:val="24"/>
        </w:rPr>
        <w:t>Kaufoption:</w:t>
      </w:r>
    </w:p>
    <w:p w14:paraId="5EDBA9ED" w14:textId="39564F8C" w:rsidR="00874477" w:rsidRPr="00BC22CB" w:rsidRDefault="00874477" w:rsidP="00BC22CB">
      <w:pPr>
        <w:pStyle w:val="Listenabsatz"/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BC22CB">
        <w:rPr>
          <w:rFonts w:cs="Times New Roman"/>
          <w:sz w:val="18"/>
          <w:szCs w:val="18"/>
        </w:rPr>
        <w:t>Wir bieten Ihnen die Abschalteinrichtung inkl. Montage und Abnahme durch die St</w:t>
      </w:r>
      <w:r w:rsidR="00277D9A">
        <w:rPr>
          <w:rFonts w:cs="Times New Roman"/>
          <w:sz w:val="18"/>
          <w:szCs w:val="18"/>
        </w:rPr>
        <w:t xml:space="preserve">adtwerke Aalen zu Netto € </w:t>
      </w:r>
      <w:r w:rsidR="006E7CB7">
        <w:rPr>
          <w:rFonts w:cs="Times New Roman"/>
          <w:sz w:val="18"/>
          <w:szCs w:val="18"/>
        </w:rPr>
        <w:t>1398,00</w:t>
      </w:r>
      <w:r w:rsidR="00277D9A">
        <w:rPr>
          <w:rFonts w:cs="Times New Roman"/>
          <w:sz w:val="18"/>
          <w:szCs w:val="18"/>
        </w:rPr>
        <w:t xml:space="preserve"> (Brutto € </w:t>
      </w:r>
      <w:r w:rsidR="006E7CB7">
        <w:rPr>
          <w:rFonts w:cs="Times New Roman"/>
          <w:sz w:val="18"/>
          <w:szCs w:val="18"/>
        </w:rPr>
        <w:t>1663,62)</w:t>
      </w:r>
      <w:r w:rsidRPr="00BC22CB">
        <w:rPr>
          <w:rFonts w:cs="Times New Roman"/>
          <w:sz w:val="18"/>
          <w:szCs w:val="18"/>
        </w:rPr>
        <w:t xml:space="preserve"> an. Wir weisen ausdrücklich darauf hin, dass aufgrund von behördlichen Anordnungen oder Änderungen im energietechnischen Umfeld (Smart Grid, Smart Meter, etc.) diese Technik vermutlich nur für die nächsten 2 - 3 Jahre eingesetzt werden kann. Sollten die folgenden </w:t>
      </w:r>
      <w:r w:rsidRPr="00874477">
        <w:rPr>
          <w:rFonts w:cs="Times New Roman"/>
          <w:sz w:val="18"/>
          <w:szCs w:val="18"/>
        </w:rPr>
        <w:t xml:space="preserve">Entwicklungen nicht mehr mit der </w:t>
      </w:r>
      <w:r w:rsidR="00003BF7">
        <w:rPr>
          <w:rFonts w:cs="Times New Roman"/>
          <w:sz w:val="18"/>
          <w:szCs w:val="18"/>
        </w:rPr>
        <w:t xml:space="preserve">Fernwirktechnik </w:t>
      </w:r>
      <w:r w:rsidRPr="00874477">
        <w:rPr>
          <w:rFonts w:cs="Times New Roman"/>
          <w:sz w:val="18"/>
          <w:szCs w:val="18"/>
        </w:rPr>
        <w:t>kompatibel sein, müssen sie auf Ihre Kosten den Austausch vornehmen lassen. Aufgrund dessen bieten wir Ihnen die weitere Option an</w:t>
      </w:r>
      <w:r>
        <w:rPr>
          <w:rFonts w:cs="Times New Roman"/>
          <w:sz w:val="18"/>
          <w:szCs w:val="18"/>
        </w:rPr>
        <w:t>.</w:t>
      </w:r>
    </w:p>
    <w:p w14:paraId="2C12D97E" w14:textId="77777777" w:rsidR="00874477" w:rsidRPr="00874477" w:rsidRDefault="00874477" w:rsidP="0087447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A2E7BEE" w14:textId="77777777" w:rsidR="00BC22CB" w:rsidRDefault="00874477" w:rsidP="00874477">
      <w:pPr>
        <w:pStyle w:val="Listenabsatz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C0B2F">
        <w:rPr>
          <w:rFonts w:asciiTheme="majorHAnsi" w:hAnsiTheme="majorHAnsi" w:cs="Times New Roman"/>
          <w:color w:val="400186"/>
          <w:sz w:val="24"/>
          <w:szCs w:val="24"/>
        </w:rPr>
        <w:t>Mietoption:</w:t>
      </w:r>
    </w:p>
    <w:p w14:paraId="14554C67" w14:textId="77777777" w:rsidR="00874477" w:rsidRPr="00BC22CB" w:rsidRDefault="00874477" w:rsidP="00BC22CB">
      <w:pPr>
        <w:pStyle w:val="Listenabsatz"/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BC22CB">
        <w:rPr>
          <w:rFonts w:cs="Times New Roman"/>
          <w:sz w:val="18"/>
          <w:szCs w:val="18"/>
        </w:rPr>
        <w:t xml:space="preserve">Diese enthält die Lieferung und Montage </w:t>
      </w:r>
      <w:r w:rsidR="00003BF7">
        <w:rPr>
          <w:rFonts w:cs="Times New Roman"/>
          <w:sz w:val="18"/>
          <w:szCs w:val="18"/>
        </w:rPr>
        <w:t>der</w:t>
      </w:r>
      <w:r w:rsidR="00003BF7" w:rsidRPr="00BC22CB">
        <w:rPr>
          <w:rFonts w:cs="Times New Roman"/>
          <w:sz w:val="18"/>
          <w:szCs w:val="18"/>
        </w:rPr>
        <w:t xml:space="preserve"> Abschalteinrichtung </w:t>
      </w:r>
      <w:r w:rsidRPr="00BC22CB">
        <w:rPr>
          <w:rFonts w:cs="Times New Roman"/>
          <w:sz w:val="18"/>
          <w:szCs w:val="18"/>
        </w:rPr>
        <w:t xml:space="preserve">für Netto € </w:t>
      </w:r>
      <w:r w:rsidR="005A1A61" w:rsidRPr="005A1A61">
        <w:rPr>
          <w:rFonts w:cs="Times New Roman"/>
          <w:sz w:val="18"/>
          <w:szCs w:val="18"/>
        </w:rPr>
        <w:t>275,25</w:t>
      </w:r>
      <w:r w:rsidR="005A1A61">
        <w:rPr>
          <w:rFonts w:cs="Times New Roman"/>
          <w:sz w:val="18"/>
          <w:szCs w:val="18"/>
        </w:rPr>
        <w:t xml:space="preserve"> </w:t>
      </w:r>
      <w:r w:rsidRPr="00BC22CB">
        <w:rPr>
          <w:rFonts w:cs="Times New Roman"/>
          <w:sz w:val="18"/>
          <w:szCs w:val="18"/>
        </w:rPr>
        <w:t xml:space="preserve">/ Jahr (Brutto € </w:t>
      </w:r>
      <w:r w:rsidR="005A1A61">
        <w:rPr>
          <w:rFonts w:cs="Times New Roman"/>
          <w:sz w:val="18"/>
          <w:szCs w:val="18"/>
        </w:rPr>
        <w:t>327,55</w:t>
      </w:r>
      <w:r w:rsidRPr="00BC22CB">
        <w:rPr>
          <w:rFonts w:cs="Times New Roman"/>
          <w:sz w:val="18"/>
          <w:szCs w:val="18"/>
        </w:rPr>
        <w:t xml:space="preserve"> / Jahr). In diesem Falle obliegt es uns, den jeweiligen technischen Standard vorzuhalten und Sie haben dadurch eine Preissicherheit über die gesetzliche Förderzeit Ihrer EEG-Anlage.</w:t>
      </w:r>
    </w:p>
    <w:sectPr w:rsidR="00874477" w:rsidRPr="00BC22CB" w:rsidSect="00F523A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56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FCA18" w14:textId="77777777" w:rsidR="00887623" w:rsidRDefault="00887623" w:rsidP="00486156">
      <w:r>
        <w:separator/>
      </w:r>
    </w:p>
  </w:endnote>
  <w:endnote w:type="continuationSeparator" w:id="0">
    <w:p w14:paraId="5F942FF6" w14:textId="77777777" w:rsidR="00887623" w:rsidRDefault="00887623" w:rsidP="004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ke It Sans">
    <w:altName w:val="Calibri"/>
    <w:panose1 w:val="00000000000000000000"/>
    <w:charset w:val="00"/>
    <w:family w:val="swiss"/>
    <w:notTrueType/>
    <w:pitch w:val="variable"/>
    <w:sig w:usb0="A000026F" w:usb1="4000207A" w:usb2="00000000" w:usb3="00000000" w:csb0="00000097" w:csb1="00000000"/>
  </w:font>
  <w:font w:name="Filson Pro Regular">
    <w:altName w:val="Filson Pro Regular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ilson Pro Bold">
    <w:altName w:val="Filson Pro Bold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lson Pro Light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836601"/>
      <w:docPartObj>
        <w:docPartGallery w:val="Page Numbers (Bottom of Page)"/>
        <w:docPartUnique/>
      </w:docPartObj>
    </w:sdtPr>
    <w:sdtContent>
      <w:p w14:paraId="593FF7AD" w14:textId="77777777" w:rsidR="0085167E" w:rsidRDefault="0085167E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23C">
          <w:rPr>
            <w:noProof/>
          </w:rPr>
          <w:t>2</w:t>
        </w:r>
        <w:r>
          <w:fldChar w:fldCharType="end"/>
        </w:r>
      </w:p>
    </w:sdtContent>
  </w:sdt>
  <w:p w14:paraId="060D9133" w14:textId="77777777" w:rsidR="0085167E" w:rsidRDefault="00851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474" w14:textId="77777777" w:rsidR="0010131E" w:rsidRDefault="0010131E" w:rsidP="00486156">
    <w:pPr>
      <w:pStyle w:val="Fuzeile"/>
    </w:pPr>
  </w:p>
  <w:p w14:paraId="368BCF76" w14:textId="77777777" w:rsidR="0010131E" w:rsidRPr="00EA10F8" w:rsidRDefault="00A11AA3" w:rsidP="00486156">
    <w:pPr>
      <w:pStyle w:val="Fuzeile"/>
    </w:pPr>
    <w:r w:rsidRPr="00A11AA3">
      <w:t>Anlage TRE ab 100 kW - Einspeisemanagement (ist immer auszufüllen)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C08F" w14:textId="77777777" w:rsidR="00887623" w:rsidRDefault="00887623" w:rsidP="00486156">
      <w:r>
        <w:separator/>
      </w:r>
    </w:p>
  </w:footnote>
  <w:footnote w:type="continuationSeparator" w:id="0">
    <w:p w14:paraId="320B1956" w14:textId="77777777" w:rsidR="00887623" w:rsidRDefault="00887623" w:rsidP="0048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05C3" w14:textId="77777777" w:rsidR="0010131E" w:rsidRDefault="0010131E">
    <w:pPr>
      <w:pStyle w:val="Kopfzeile"/>
    </w:pPr>
  </w:p>
  <w:p w14:paraId="2EB7F7D6" w14:textId="77777777" w:rsidR="0010131E" w:rsidRDefault="0010131E">
    <w:pPr>
      <w:pStyle w:val="Kopfzeile"/>
    </w:pPr>
  </w:p>
  <w:p w14:paraId="62AB9918" w14:textId="77777777" w:rsidR="0010131E" w:rsidRDefault="0010131E">
    <w:pPr>
      <w:pStyle w:val="Kopfzeile"/>
    </w:pPr>
  </w:p>
  <w:p w14:paraId="6C1D0B14" w14:textId="77777777" w:rsidR="0010131E" w:rsidRDefault="0010131E" w:rsidP="00C76ED9">
    <w:pPr>
      <w:pStyle w:val="Adressat"/>
    </w:pPr>
  </w:p>
  <w:p w14:paraId="313EE48B" w14:textId="77777777" w:rsidR="0010131E" w:rsidRDefault="0010131E" w:rsidP="00C76ED9">
    <w:pPr>
      <w:pStyle w:val="Adressat"/>
    </w:pPr>
  </w:p>
  <w:p w14:paraId="54D28016" w14:textId="77777777" w:rsidR="0010131E" w:rsidRDefault="0010131E" w:rsidP="00C76ED9">
    <w:pPr>
      <w:pStyle w:val="Adress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EF6D" w14:textId="77777777" w:rsidR="0010131E" w:rsidRDefault="0010131E">
    <w:pPr>
      <w:pStyle w:val="Kopfzeile"/>
    </w:pPr>
  </w:p>
  <w:p w14:paraId="50871E02" w14:textId="77777777" w:rsidR="0010131E" w:rsidRDefault="0010131E">
    <w:pPr>
      <w:pStyle w:val="Kopfzeile"/>
    </w:pPr>
  </w:p>
  <w:p w14:paraId="6A9724D7" w14:textId="77777777" w:rsidR="0010131E" w:rsidRDefault="0010131E">
    <w:pPr>
      <w:pStyle w:val="Kopfzeile"/>
    </w:pPr>
  </w:p>
  <w:p w14:paraId="436D3E72" w14:textId="77777777" w:rsidR="0010131E" w:rsidRDefault="0010131E">
    <w:pPr>
      <w:pStyle w:val="Kopfzeile"/>
    </w:pPr>
  </w:p>
  <w:p w14:paraId="51017C4C" w14:textId="77777777" w:rsidR="0010131E" w:rsidRDefault="0010131E">
    <w:pPr>
      <w:pStyle w:val="Kopfzeile"/>
    </w:pPr>
  </w:p>
  <w:p w14:paraId="410A4421" w14:textId="77777777" w:rsidR="0010131E" w:rsidRPr="00C756AA" w:rsidRDefault="0010131E">
    <w:pPr>
      <w:pStyle w:val="Kopfzeile"/>
      <w:rPr>
        <w:color w:val="auto"/>
      </w:rPr>
    </w:pPr>
  </w:p>
  <w:p w14:paraId="41E47BA2" w14:textId="77777777" w:rsidR="0010131E" w:rsidRDefault="0010131E" w:rsidP="00F523AF">
    <w:pPr>
      <w:pStyle w:val="Adressat"/>
    </w:pPr>
    <w:r>
      <w:rPr>
        <w:lang w:val="de-DE" w:eastAsia="de-DE"/>
      </w:rPr>
      <w:drawing>
        <wp:anchor distT="0" distB="0" distL="114300" distR="114300" simplePos="0" relativeHeight="251661312" behindDoc="0" locked="1" layoutInCell="1" allowOverlap="1" wp14:anchorId="32E60B81" wp14:editId="3E54199F">
          <wp:simplePos x="0" y="0"/>
          <wp:positionH relativeFrom="page">
            <wp:posOffset>687705</wp:posOffset>
          </wp:positionH>
          <wp:positionV relativeFrom="page">
            <wp:posOffset>643890</wp:posOffset>
          </wp:positionV>
          <wp:extent cx="3744000" cy="525600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4A8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A5D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89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9E1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64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E1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E6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6C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2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85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D3883"/>
    <w:multiLevelType w:val="hybridMultilevel"/>
    <w:tmpl w:val="A9BAB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7141"/>
    <w:multiLevelType w:val="hybridMultilevel"/>
    <w:tmpl w:val="11C89E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38B9"/>
    <w:multiLevelType w:val="hybridMultilevel"/>
    <w:tmpl w:val="ED2EBF16"/>
    <w:lvl w:ilvl="0" w:tplc="3BBCFF16">
      <w:start w:val="1"/>
      <w:numFmt w:val="bullet"/>
      <w:lvlText w:val="•"/>
      <w:lvlJc w:val="left"/>
      <w:pPr>
        <w:ind w:left="284" w:hanging="114"/>
      </w:pPr>
      <w:rPr>
        <w:rFonts w:ascii="Make It Sans" w:hAnsi="Make It Sans" w:hint="default"/>
        <w:color w:val="4001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674A"/>
    <w:multiLevelType w:val="hybridMultilevel"/>
    <w:tmpl w:val="B8041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B7500"/>
    <w:multiLevelType w:val="hybridMultilevel"/>
    <w:tmpl w:val="BC8485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C4CB5"/>
    <w:multiLevelType w:val="hybridMultilevel"/>
    <w:tmpl w:val="7CD2F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928848">
    <w:abstractNumId w:val="11"/>
  </w:num>
  <w:num w:numId="2" w16cid:durableId="1137340821">
    <w:abstractNumId w:val="13"/>
  </w:num>
  <w:num w:numId="3" w16cid:durableId="1165434475">
    <w:abstractNumId w:val="13"/>
  </w:num>
  <w:num w:numId="4" w16cid:durableId="58528122">
    <w:abstractNumId w:val="0"/>
  </w:num>
  <w:num w:numId="5" w16cid:durableId="747582992">
    <w:abstractNumId w:val="1"/>
  </w:num>
  <w:num w:numId="6" w16cid:durableId="105007616">
    <w:abstractNumId w:val="2"/>
  </w:num>
  <w:num w:numId="7" w16cid:durableId="934900690">
    <w:abstractNumId w:val="3"/>
  </w:num>
  <w:num w:numId="8" w16cid:durableId="848178538">
    <w:abstractNumId w:val="8"/>
  </w:num>
  <w:num w:numId="9" w16cid:durableId="1321537985">
    <w:abstractNumId w:val="4"/>
  </w:num>
  <w:num w:numId="10" w16cid:durableId="1884902499">
    <w:abstractNumId w:val="5"/>
  </w:num>
  <w:num w:numId="11" w16cid:durableId="396166363">
    <w:abstractNumId w:val="6"/>
  </w:num>
  <w:num w:numId="12" w16cid:durableId="2144078957">
    <w:abstractNumId w:val="7"/>
  </w:num>
  <w:num w:numId="13" w16cid:durableId="1047870559">
    <w:abstractNumId w:val="9"/>
  </w:num>
  <w:num w:numId="14" w16cid:durableId="1291129630">
    <w:abstractNumId w:val="10"/>
  </w:num>
  <w:num w:numId="15" w16cid:durableId="1043873038">
    <w:abstractNumId w:val="15"/>
  </w:num>
  <w:num w:numId="16" w16cid:durableId="1904288558">
    <w:abstractNumId w:val="14"/>
  </w:num>
  <w:num w:numId="17" w16cid:durableId="841550290">
    <w:abstractNumId w:val="16"/>
  </w:num>
  <w:num w:numId="18" w16cid:durableId="1730113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AF"/>
    <w:rsid w:val="00003BF7"/>
    <w:rsid w:val="0001218A"/>
    <w:rsid w:val="00015F17"/>
    <w:rsid w:val="000272FD"/>
    <w:rsid w:val="00036F6D"/>
    <w:rsid w:val="00037A30"/>
    <w:rsid w:val="00080D13"/>
    <w:rsid w:val="000A60FD"/>
    <w:rsid w:val="000B1F67"/>
    <w:rsid w:val="000B79DE"/>
    <w:rsid w:val="000C22B2"/>
    <w:rsid w:val="000C22E3"/>
    <w:rsid w:val="000D2327"/>
    <w:rsid w:val="000D60F0"/>
    <w:rsid w:val="000F7CEC"/>
    <w:rsid w:val="0010131E"/>
    <w:rsid w:val="001217A5"/>
    <w:rsid w:val="001222A3"/>
    <w:rsid w:val="001342B3"/>
    <w:rsid w:val="00136029"/>
    <w:rsid w:val="00146A9A"/>
    <w:rsid w:val="00185E82"/>
    <w:rsid w:val="00196597"/>
    <w:rsid w:val="001B1330"/>
    <w:rsid w:val="001B4090"/>
    <w:rsid w:val="001B73BC"/>
    <w:rsid w:val="001C0B2F"/>
    <w:rsid w:val="001C188A"/>
    <w:rsid w:val="001E078C"/>
    <w:rsid w:val="0020502F"/>
    <w:rsid w:val="002124E3"/>
    <w:rsid w:val="002200C2"/>
    <w:rsid w:val="00223473"/>
    <w:rsid w:val="0024780A"/>
    <w:rsid w:val="0026255C"/>
    <w:rsid w:val="00277D9A"/>
    <w:rsid w:val="0029551A"/>
    <w:rsid w:val="00296AD3"/>
    <w:rsid w:val="00297DCC"/>
    <w:rsid w:val="002A2D2A"/>
    <w:rsid w:val="002A42D5"/>
    <w:rsid w:val="002B0816"/>
    <w:rsid w:val="002B265D"/>
    <w:rsid w:val="002C00EB"/>
    <w:rsid w:val="002C3E91"/>
    <w:rsid w:val="002C5677"/>
    <w:rsid w:val="002D4C1D"/>
    <w:rsid w:val="00300F20"/>
    <w:rsid w:val="00353D1F"/>
    <w:rsid w:val="00355D87"/>
    <w:rsid w:val="00356188"/>
    <w:rsid w:val="00357F15"/>
    <w:rsid w:val="003715D9"/>
    <w:rsid w:val="003A67B1"/>
    <w:rsid w:val="003C492A"/>
    <w:rsid w:val="003E31CB"/>
    <w:rsid w:val="003F1384"/>
    <w:rsid w:val="004057C0"/>
    <w:rsid w:val="00425986"/>
    <w:rsid w:val="00431CAD"/>
    <w:rsid w:val="004338E7"/>
    <w:rsid w:val="004416CB"/>
    <w:rsid w:val="00457FF1"/>
    <w:rsid w:val="00465C15"/>
    <w:rsid w:val="00486156"/>
    <w:rsid w:val="00497709"/>
    <w:rsid w:val="004A6378"/>
    <w:rsid w:val="004B2942"/>
    <w:rsid w:val="004D326F"/>
    <w:rsid w:val="004F01AF"/>
    <w:rsid w:val="004F1CE1"/>
    <w:rsid w:val="0050104C"/>
    <w:rsid w:val="00513DB0"/>
    <w:rsid w:val="0053088D"/>
    <w:rsid w:val="00534F69"/>
    <w:rsid w:val="005409D7"/>
    <w:rsid w:val="00566B93"/>
    <w:rsid w:val="00567D22"/>
    <w:rsid w:val="005A1A61"/>
    <w:rsid w:val="005A1E72"/>
    <w:rsid w:val="005A492C"/>
    <w:rsid w:val="005B66C9"/>
    <w:rsid w:val="005C028D"/>
    <w:rsid w:val="005D5C26"/>
    <w:rsid w:val="005D7D4A"/>
    <w:rsid w:val="00610195"/>
    <w:rsid w:val="006301EC"/>
    <w:rsid w:val="00654B21"/>
    <w:rsid w:val="00656E62"/>
    <w:rsid w:val="00657B6B"/>
    <w:rsid w:val="006675B5"/>
    <w:rsid w:val="00676514"/>
    <w:rsid w:val="00676834"/>
    <w:rsid w:val="00676BB6"/>
    <w:rsid w:val="006A4FD3"/>
    <w:rsid w:val="006A7573"/>
    <w:rsid w:val="006C3F07"/>
    <w:rsid w:val="006C55E4"/>
    <w:rsid w:val="006D404D"/>
    <w:rsid w:val="006E18DF"/>
    <w:rsid w:val="006E7CB7"/>
    <w:rsid w:val="00717038"/>
    <w:rsid w:val="00731DF0"/>
    <w:rsid w:val="007358A2"/>
    <w:rsid w:val="007530DA"/>
    <w:rsid w:val="007962A8"/>
    <w:rsid w:val="007C4BB1"/>
    <w:rsid w:val="007C5165"/>
    <w:rsid w:val="007D49EB"/>
    <w:rsid w:val="00802302"/>
    <w:rsid w:val="00826B69"/>
    <w:rsid w:val="0084717D"/>
    <w:rsid w:val="0085167E"/>
    <w:rsid w:val="00873D3B"/>
    <w:rsid w:val="00874477"/>
    <w:rsid w:val="00880386"/>
    <w:rsid w:val="00882A7D"/>
    <w:rsid w:val="0088522B"/>
    <w:rsid w:val="008856CC"/>
    <w:rsid w:val="00887623"/>
    <w:rsid w:val="008A10A7"/>
    <w:rsid w:val="008A27B3"/>
    <w:rsid w:val="008B2FD5"/>
    <w:rsid w:val="008B32B7"/>
    <w:rsid w:val="008D3A3D"/>
    <w:rsid w:val="0091433D"/>
    <w:rsid w:val="00914E6F"/>
    <w:rsid w:val="00933277"/>
    <w:rsid w:val="00967F3F"/>
    <w:rsid w:val="00972120"/>
    <w:rsid w:val="009A013E"/>
    <w:rsid w:val="009A0E81"/>
    <w:rsid w:val="009C62A3"/>
    <w:rsid w:val="009F06E5"/>
    <w:rsid w:val="00A0191B"/>
    <w:rsid w:val="00A11AA3"/>
    <w:rsid w:val="00A37D21"/>
    <w:rsid w:val="00A51C45"/>
    <w:rsid w:val="00A55E86"/>
    <w:rsid w:val="00A753B1"/>
    <w:rsid w:val="00A96F89"/>
    <w:rsid w:val="00AB6134"/>
    <w:rsid w:val="00AD04F5"/>
    <w:rsid w:val="00B15CB0"/>
    <w:rsid w:val="00B44922"/>
    <w:rsid w:val="00B82358"/>
    <w:rsid w:val="00B832C5"/>
    <w:rsid w:val="00BC22CB"/>
    <w:rsid w:val="00BC357A"/>
    <w:rsid w:val="00BD675C"/>
    <w:rsid w:val="00BF10A1"/>
    <w:rsid w:val="00C030F9"/>
    <w:rsid w:val="00C4123C"/>
    <w:rsid w:val="00C420C1"/>
    <w:rsid w:val="00C7175C"/>
    <w:rsid w:val="00C71E89"/>
    <w:rsid w:val="00C756AA"/>
    <w:rsid w:val="00C76ED9"/>
    <w:rsid w:val="00C9716F"/>
    <w:rsid w:val="00CB7C6C"/>
    <w:rsid w:val="00CD2EFD"/>
    <w:rsid w:val="00CF1700"/>
    <w:rsid w:val="00CF7D39"/>
    <w:rsid w:val="00D073D8"/>
    <w:rsid w:val="00D17D80"/>
    <w:rsid w:val="00D22E06"/>
    <w:rsid w:val="00D40FF3"/>
    <w:rsid w:val="00D678B6"/>
    <w:rsid w:val="00D84521"/>
    <w:rsid w:val="00DD7101"/>
    <w:rsid w:val="00DF1A6E"/>
    <w:rsid w:val="00E20726"/>
    <w:rsid w:val="00E2397F"/>
    <w:rsid w:val="00E31D7A"/>
    <w:rsid w:val="00E32468"/>
    <w:rsid w:val="00E452F9"/>
    <w:rsid w:val="00E5116C"/>
    <w:rsid w:val="00E66248"/>
    <w:rsid w:val="00E7357D"/>
    <w:rsid w:val="00E77DED"/>
    <w:rsid w:val="00E808EB"/>
    <w:rsid w:val="00EA10F8"/>
    <w:rsid w:val="00EC0441"/>
    <w:rsid w:val="00EC651A"/>
    <w:rsid w:val="00ED4E1E"/>
    <w:rsid w:val="00F02BAD"/>
    <w:rsid w:val="00F1690D"/>
    <w:rsid w:val="00F523AF"/>
    <w:rsid w:val="00F56F1A"/>
    <w:rsid w:val="00F7028A"/>
    <w:rsid w:val="00F86118"/>
    <w:rsid w:val="00FC05C5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7882"/>
  <w14:defaultImageDpi w14:val="330"/>
  <w15:chartTrackingRefBased/>
  <w15:docId w15:val="{B81C2AAE-62D2-441C-8815-9FC401A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5CB0"/>
    <w:pPr>
      <w:tabs>
        <w:tab w:val="left" w:pos="3969"/>
      </w:tabs>
      <w:spacing w:line="240" w:lineRule="atLeast"/>
    </w:pPr>
    <w:rPr>
      <w:rFonts w:cs="Open Sans"/>
      <w:color w:val="000000" w:themeColor="text1"/>
      <w:sz w:val="20"/>
      <w:szCs w:val="28"/>
    </w:rPr>
  </w:style>
  <w:style w:type="paragraph" w:styleId="berschrift1">
    <w:name w:val="heading 1"/>
    <w:basedOn w:val="Standard"/>
    <w:next w:val="Standard"/>
    <w:link w:val="berschrift1Zchn"/>
    <w:uiPriority w:val="9"/>
    <w:rsid w:val="00826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C9716F"/>
    <w:pPr>
      <w:tabs>
        <w:tab w:val="center" w:pos="4536"/>
        <w:tab w:val="right" w:pos="9072"/>
      </w:tabs>
      <w:spacing w:line="300" w:lineRule="exact"/>
    </w:pPr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716F"/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0F8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A10F8"/>
    <w:rPr>
      <w:rFonts w:cs="Open Sans"/>
      <w:color w:val="000000" w:themeColor="text1"/>
      <w:sz w:val="14"/>
      <w:szCs w:val="2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B69"/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customStyle="1" w:styleId="Fett">
    <w:name w:val="Fett."/>
    <w:basedOn w:val="Absatz-Standardschriftart"/>
    <w:uiPriority w:val="1"/>
    <w:qFormat/>
    <w:rsid w:val="00657B6B"/>
    <w:rPr>
      <w:rFonts w:asciiTheme="majorHAnsi" w:hAnsiTheme="majorHAnsi"/>
      <w:b w:val="0"/>
      <w:i w:val="0"/>
      <w:color w:val="000000" w:themeColor="text1"/>
    </w:rPr>
  </w:style>
  <w:style w:type="table" w:styleId="Tabellenraster">
    <w:name w:val="Table Grid"/>
    <w:basedOn w:val="NormaleTabelle"/>
    <w:uiPriority w:val="39"/>
    <w:rsid w:val="00EA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basedOn w:val="Kopfzeile"/>
    <w:rsid w:val="005B66C9"/>
    <w:pPr>
      <w:spacing w:line="240" w:lineRule="auto"/>
    </w:pPr>
    <w:rPr>
      <w:rFonts w:asciiTheme="minorHAnsi" w:hAnsiTheme="minorHAnsi"/>
      <w:noProof/>
      <w:color w:val="000000" w:themeColor="text1"/>
      <w:spacing w:val="1"/>
      <w:sz w:val="14"/>
    </w:rPr>
  </w:style>
  <w:style w:type="paragraph" w:customStyle="1" w:styleId="Adresse">
    <w:name w:val="Adresse"/>
    <w:basedOn w:val="Standard"/>
    <w:qFormat/>
    <w:rsid w:val="004F1CE1"/>
    <w:pPr>
      <w:spacing w:after="40"/>
    </w:pPr>
  </w:style>
  <w:style w:type="paragraph" w:customStyle="1" w:styleId="Kontakt">
    <w:name w:val="Kontakt"/>
    <w:basedOn w:val="Standard"/>
    <w:qFormat/>
    <w:rsid w:val="00731DF0"/>
    <w:pPr>
      <w:tabs>
        <w:tab w:val="clear" w:pos="3969"/>
        <w:tab w:val="left" w:pos="312"/>
      </w:tabs>
      <w:spacing w:after="20" w:line="240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F2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F20"/>
    <w:rPr>
      <w:rFonts w:ascii="Times New Roman" w:hAnsi="Times New Roman" w:cs="Times New Roman"/>
      <w:color w:val="000000" w:themeColor="text1"/>
      <w:sz w:val="18"/>
      <w:szCs w:val="18"/>
      <w:lang w:val="en-US"/>
    </w:rPr>
  </w:style>
  <w:style w:type="paragraph" w:customStyle="1" w:styleId="Datumauto">
    <w:name w:val="Datum_auto"/>
    <w:basedOn w:val="Standard"/>
    <w:rsid w:val="00882A7D"/>
    <w:pPr>
      <w:spacing w:after="40"/>
    </w:pPr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rsid w:val="004D326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F7D3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D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D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D80"/>
    <w:rPr>
      <w:rFonts w:cs="Open Sans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D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D80"/>
    <w:rPr>
      <w:rFonts w:cs="Open Sans"/>
      <w:b/>
      <w:bCs/>
      <w:color w:val="000000" w:themeColor="text1"/>
      <w:sz w:val="20"/>
      <w:szCs w:val="20"/>
    </w:rPr>
  </w:style>
  <w:style w:type="paragraph" w:styleId="Listenabsatz">
    <w:name w:val="List Paragraph"/>
    <w:basedOn w:val="Standard"/>
    <w:uiPriority w:val="34"/>
    <w:rsid w:val="00BF1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rijoski\Downloads\panama-944e45\Vorlagen_161120\Wordvorlage\SWA_Briefvorlage_13Nov2020.dotx" TargetMode="External"/></Relationships>
</file>

<file path=word/theme/theme1.xml><?xml version="1.0" encoding="utf-8"?>
<a:theme xmlns:a="http://schemas.openxmlformats.org/drawingml/2006/main" name="Office-Design">
  <a:themeElements>
    <a:clrScheme name="SWA_Colors">
      <a:dk1>
        <a:sysClr val="windowText" lastClr="000000"/>
      </a:dk1>
      <a:lt1>
        <a:sysClr val="window" lastClr="FFFFFF"/>
      </a:lt1>
      <a:dk2>
        <a:srgbClr val="400186"/>
      </a:dk2>
      <a:lt2>
        <a:srgbClr val="E6E6E6"/>
      </a:lt2>
      <a:accent1>
        <a:srgbClr val="400186"/>
      </a:accent1>
      <a:accent2>
        <a:srgbClr val="62B5E5"/>
      </a:accent2>
      <a:accent3>
        <a:srgbClr val="FFCD00"/>
      </a:accent3>
      <a:accent4>
        <a:srgbClr val="93C90F"/>
      </a:accent4>
      <a:accent5>
        <a:srgbClr val="00B2A9"/>
      </a:accent5>
      <a:accent6>
        <a:srgbClr val="8246AF"/>
      </a:accent6>
      <a:hlink>
        <a:srgbClr val="000000"/>
      </a:hlink>
      <a:folHlink>
        <a:srgbClr val="000000"/>
      </a:folHlink>
    </a:clrScheme>
    <a:fontScheme name="SWA_Fonts">
      <a:majorFont>
        <a:latin typeface="Filson Pro Bold"/>
        <a:ea typeface=""/>
        <a:cs typeface=""/>
      </a:majorFont>
      <a:minorFont>
        <a:latin typeface="Filso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06C4-D7A6-4EFD-9D81-FEBDAD24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SWA_Briefvorlage_13Nov2020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p.a.t. GmbH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Dimitrijoski, Igor</dc:creator>
  <cp:keywords/>
  <dc:description/>
  <cp:lastModifiedBy>Dimitrijoski, Igor</cp:lastModifiedBy>
  <cp:revision>22</cp:revision>
  <cp:lastPrinted>2023-07-07T09:46:00Z</cp:lastPrinted>
  <dcterms:created xsi:type="dcterms:W3CDTF">2021-01-27T14:20:00Z</dcterms:created>
  <dcterms:modified xsi:type="dcterms:W3CDTF">2024-12-03T10:02:00Z</dcterms:modified>
</cp:coreProperties>
</file>